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pPr w:leftFromText="141" w:rightFromText="141" w:vertAnchor="page" w:horzAnchor="margin" w:tblpXSpec="center" w:tblpY="1901"/>
        <w:tblW w:w="4678" w:type="pct"/>
        <w:tblLayout w:type="fixed"/>
        <w:tblLook w:val="04A0" w:firstRow="1" w:lastRow="0" w:firstColumn="1" w:lastColumn="0" w:noHBand="0" w:noVBand="1"/>
      </w:tblPr>
      <w:tblGrid>
        <w:gridCol w:w="4674"/>
        <w:gridCol w:w="1842"/>
        <w:gridCol w:w="1559"/>
        <w:gridCol w:w="2127"/>
        <w:gridCol w:w="1982"/>
        <w:gridCol w:w="1279"/>
      </w:tblGrid>
      <w:tr w:rsidR="00F31531" w:rsidRPr="006C32A5" w14:paraId="10872BD5" w14:textId="77777777" w:rsidTr="00AD2094">
        <w:trPr>
          <w:trHeight w:val="173"/>
        </w:trPr>
        <w:tc>
          <w:tcPr>
            <w:tcW w:w="5000" w:type="pct"/>
            <w:gridSpan w:val="6"/>
            <w:shd w:val="clear" w:color="auto" w:fill="B4C6E7" w:themeFill="accent1" w:themeFillTint="66"/>
          </w:tcPr>
          <w:p w14:paraId="0D79B0FA" w14:textId="2FCD91AC" w:rsidR="00F31531" w:rsidRPr="004E149D" w:rsidRDefault="00F31531" w:rsidP="00AD2094">
            <w:pPr>
              <w:pStyle w:val="Ttulo9"/>
            </w:pPr>
            <w:r>
              <w:t>PLAN DE CAPACITACIONES</w:t>
            </w:r>
          </w:p>
        </w:tc>
      </w:tr>
      <w:tr w:rsidR="00F31531" w:rsidRPr="006C32A5" w14:paraId="756318F5" w14:textId="77777777" w:rsidTr="00AD2094">
        <w:trPr>
          <w:trHeight w:val="162"/>
        </w:trPr>
        <w:tc>
          <w:tcPr>
            <w:tcW w:w="5000" w:type="pct"/>
            <w:gridSpan w:val="6"/>
            <w:shd w:val="clear" w:color="auto" w:fill="D9E2F3" w:themeFill="accent1" w:themeFillTint="33"/>
          </w:tcPr>
          <w:p w14:paraId="2CA94905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97924">
              <w:rPr>
                <w:rFonts w:ascii="Arial" w:hAnsi="Arial" w:cs="Arial"/>
                <w:b/>
                <w:sz w:val="20"/>
                <w:szCs w:val="20"/>
              </w:rPr>
              <w:t>OBJETIVOS</w:t>
            </w:r>
          </w:p>
        </w:tc>
      </w:tr>
      <w:tr w:rsidR="00F31531" w:rsidRPr="006C32A5" w14:paraId="3AE6054A" w14:textId="77777777" w:rsidTr="00AD2094">
        <w:trPr>
          <w:trHeight w:val="635"/>
        </w:trPr>
        <w:tc>
          <w:tcPr>
            <w:tcW w:w="2419" w:type="pct"/>
            <w:gridSpan w:val="2"/>
            <w:shd w:val="clear" w:color="auto" w:fill="D5DCE4" w:themeFill="text2" w:themeFillTint="33"/>
          </w:tcPr>
          <w:p w14:paraId="75C16E87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97924">
              <w:rPr>
                <w:rFonts w:ascii="Arial" w:hAnsi="Arial" w:cs="Arial"/>
                <w:b/>
                <w:sz w:val="20"/>
                <w:szCs w:val="20"/>
              </w:rPr>
              <w:t>GENERAL</w:t>
            </w:r>
          </w:p>
        </w:tc>
        <w:tc>
          <w:tcPr>
            <w:tcW w:w="2581" w:type="pct"/>
            <w:gridSpan w:val="4"/>
            <w:shd w:val="clear" w:color="auto" w:fill="D5DCE4" w:themeFill="text2" w:themeFillTint="33"/>
          </w:tcPr>
          <w:p w14:paraId="18BA373E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97924">
              <w:rPr>
                <w:rFonts w:ascii="Arial" w:hAnsi="Arial" w:cs="Arial"/>
                <w:b/>
                <w:sz w:val="20"/>
                <w:szCs w:val="20"/>
              </w:rPr>
              <w:t>OBJETIVOS ESPECÍFICOS</w:t>
            </w:r>
          </w:p>
        </w:tc>
      </w:tr>
      <w:tr w:rsidR="00F31531" w:rsidRPr="006C32A5" w14:paraId="6EB39EE1" w14:textId="77777777" w:rsidTr="00AD2094">
        <w:trPr>
          <w:trHeight w:val="486"/>
        </w:trPr>
        <w:tc>
          <w:tcPr>
            <w:tcW w:w="2419" w:type="pct"/>
            <w:gridSpan w:val="2"/>
            <w:vAlign w:val="center"/>
          </w:tcPr>
          <w:p w14:paraId="2565B177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7924">
              <w:rPr>
                <w:rFonts w:ascii="Arial" w:hAnsi="Arial" w:cs="Arial"/>
                <w:sz w:val="20"/>
                <w:szCs w:val="20"/>
              </w:rPr>
              <w:t>Promover aprendizajes para la vida, en temas asociados a la prestación del servicio de energía, eficiencia energética y el uso racional de la energía eléctrica a partir de la implementación de soluciones energéticas sostenibles.</w:t>
            </w:r>
          </w:p>
        </w:tc>
        <w:tc>
          <w:tcPr>
            <w:tcW w:w="2581" w:type="pct"/>
            <w:gridSpan w:val="4"/>
          </w:tcPr>
          <w:p w14:paraId="4955E3F1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  <w:p w14:paraId="7F1679DA" w14:textId="77777777" w:rsidR="00F31531" w:rsidRPr="00697924" w:rsidRDefault="00F31531" w:rsidP="00F31531">
            <w:pPr>
              <w:numPr>
                <w:ilvl w:val="0"/>
                <w:numId w:val="2"/>
              </w:numPr>
              <w:tabs>
                <w:tab w:val="left" w:pos="1470"/>
              </w:tabs>
              <w:spacing w:line="259" w:lineRule="auto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697924">
              <w:rPr>
                <w:rFonts w:ascii="Arial" w:hAnsi="Arial" w:cs="Arial"/>
                <w:sz w:val="20"/>
                <w:szCs w:val="20"/>
                <w:lang w:val="es-ES"/>
              </w:rPr>
              <w:t>Socializar los conceptos básicos sobre energía y sus fuentes de generación, Uso Racional y Eficiente de la Energía URE.</w:t>
            </w:r>
          </w:p>
          <w:p w14:paraId="1C4D9037" w14:textId="77777777" w:rsidR="00F31531" w:rsidRPr="00697924" w:rsidRDefault="00F31531" w:rsidP="00F31531">
            <w:pPr>
              <w:numPr>
                <w:ilvl w:val="0"/>
                <w:numId w:val="2"/>
              </w:numPr>
              <w:tabs>
                <w:tab w:val="left" w:pos="1470"/>
              </w:tabs>
              <w:spacing w:line="259" w:lineRule="auto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697924">
              <w:rPr>
                <w:rFonts w:ascii="Arial" w:hAnsi="Arial" w:cs="Arial"/>
                <w:sz w:val="20"/>
                <w:szCs w:val="20"/>
                <w:lang w:val="es-ES"/>
              </w:rPr>
              <w:t>Detallar el esquema tarifario para las ZNI y el Sistema de Medición Prepago.</w:t>
            </w:r>
          </w:p>
          <w:p w14:paraId="66A256BC" w14:textId="77777777" w:rsidR="00F31531" w:rsidRPr="00697924" w:rsidRDefault="00F31531" w:rsidP="00F31531">
            <w:pPr>
              <w:numPr>
                <w:ilvl w:val="0"/>
                <w:numId w:val="2"/>
              </w:numPr>
              <w:tabs>
                <w:tab w:val="left" w:pos="1470"/>
              </w:tabs>
              <w:spacing w:line="259" w:lineRule="auto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697924">
              <w:rPr>
                <w:rFonts w:ascii="Arial" w:hAnsi="Arial" w:cs="Arial"/>
                <w:sz w:val="20"/>
                <w:szCs w:val="20"/>
                <w:lang w:val="es-ES"/>
              </w:rPr>
              <w:t>Fomentar el sistema de cobro y la cultura de pago para la sostenibilidad de los proyectos.</w:t>
            </w:r>
          </w:p>
          <w:p w14:paraId="7CE65272" w14:textId="77777777" w:rsidR="00F31531" w:rsidRPr="00697924" w:rsidRDefault="00F31531" w:rsidP="00F31531">
            <w:pPr>
              <w:numPr>
                <w:ilvl w:val="0"/>
                <w:numId w:val="2"/>
              </w:numPr>
              <w:tabs>
                <w:tab w:val="left" w:pos="1470"/>
              </w:tabs>
              <w:spacing w:line="259" w:lineRule="auto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697924">
              <w:rPr>
                <w:rFonts w:ascii="Arial" w:hAnsi="Arial" w:cs="Arial"/>
                <w:sz w:val="20"/>
                <w:szCs w:val="20"/>
                <w:lang w:val="es-ES"/>
              </w:rPr>
              <w:t>Incentivar la apropiación social de la tecnología y energía para el cuidado.</w:t>
            </w:r>
          </w:p>
          <w:p w14:paraId="2AF5CBB0" w14:textId="77777777" w:rsidR="00F31531" w:rsidRPr="00697924" w:rsidRDefault="00F31531" w:rsidP="00F31531">
            <w:pPr>
              <w:numPr>
                <w:ilvl w:val="0"/>
                <w:numId w:val="2"/>
              </w:numPr>
              <w:tabs>
                <w:tab w:val="left" w:pos="1470"/>
              </w:tabs>
              <w:spacing w:line="259" w:lineRule="auto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697924">
              <w:rPr>
                <w:rFonts w:ascii="Arial" w:hAnsi="Arial" w:cs="Arial"/>
                <w:sz w:val="20"/>
                <w:szCs w:val="20"/>
                <w:lang w:val="es-ES"/>
              </w:rPr>
              <w:t>Promover la educación ambiental y fuentes renovables de energía y riesgo eléctrico para los usuarios finales.</w:t>
            </w:r>
          </w:p>
          <w:p w14:paraId="3293E48C" w14:textId="77777777" w:rsidR="00F31531" w:rsidRPr="00697924" w:rsidRDefault="00F31531" w:rsidP="000F4A97">
            <w:pPr>
              <w:tabs>
                <w:tab w:val="left" w:pos="1470"/>
              </w:tabs>
              <w:ind w:left="360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F31531" w:rsidRPr="006C32A5" w14:paraId="0BBC2243" w14:textId="77777777" w:rsidTr="00AD2094">
        <w:trPr>
          <w:trHeight w:val="113"/>
        </w:trPr>
        <w:tc>
          <w:tcPr>
            <w:tcW w:w="5000" w:type="pct"/>
            <w:gridSpan w:val="6"/>
            <w:shd w:val="clear" w:color="auto" w:fill="B4C6E7" w:themeFill="accent1" w:themeFillTint="66"/>
          </w:tcPr>
          <w:p w14:paraId="7BE31DA3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2F4F8D0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97924">
              <w:rPr>
                <w:rFonts w:ascii="Arial" w:hAnsi="Arial" w:cs="Arial"/>
                <w:b/>
                <w:sz w:val="20"/>
                <w:szCs w:val="20"/>
              </w:rPr>
              <w:t>DESCRIPCIÓN GENERAL DE LAS ACTIVIDADES A DESARROLLAR</w:t>
            </w:r>
          </w:p>
          <w:p w14:paraId="1AFA347B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31531" w:rsidRPr="006C32A5" w14:paraId="6FB9A3EE" w14:textId="77777777" w:rsidTr="00AD2094">
        <w:trPr>
          <w:trHeight w:val="1112"/>
        </w:trPr>
        <w:tc>
          <w:tcPr>
            <w:tcW w:w="5000" w:type="pct"/>
            <w:gridSpan w:val="6"/>
          </w:tcPr>
          <w:p w14:paraId="4B7B1412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</w:p>
          <w:p w14:paraId="4BBDC510" w14:textId="77777777" w:rsidR="00F31531" w:rsidRPr="00697924" w:rsidRDefault="00F31531" w:rsidP="00F31531">
            <w:pPr>
              <w:numPr>
                <w:ilvl w:val="0"/>
                <w:numId w:val="1"/>
              </w:numPr>
              <w:tabs>
                <w:tab w:val="left" w:pos="1470"/>
              </w:tabs>
              <w:spacing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 p</w:t>
            </w:r>
            <w:r w:rsidRPr="00697924">
              <w:rPr>
                <w:rFonts w:ascii="Arial" w:hAnsi="Arial" w:cs="Arial"/>
                <w:sz w:val="20"/>
                <w:szCs w:val="20"/>
              </w:rPr>
              <w:t xml:space="preserve">roceso se desarrollará durante </w:t>
            </w:r>
            <w:r>
              <w:rPr>
                <w:rFonts w:ascii="Arial" w:hAnsi="Arial" w:cs="Arial"/>
                <w:sz w:val="20"/>
                <w:szCs w:val="20"/>
              </w:rPr>
              <w:t xml:space="preserve">4 </w:t>
            </w:r>
            <w:r w:rsidRPr="00697924">
              <w:rPr>
                <w:rFonts w:ascii="Arial" w:hAnsi="Arial" w:cs="Arial"/>
                <w:sz w:val="20"/>
                <w:szCs w:val="20"/>
              </w:rPr>
              <w:t>meses (una sesión de 4 – 6 horas, 3 veces al mes mes).</w:t>
            </w:r>
          </w:p>
          <w:p w14:paraId="4A3DDE70" w14:textId="77777777" w:rsidR="00F31531" w:rsidRPr="00697924" w:rsidRDefault="00F31531" w:rsidP="00F31531">
            <w:pPr>
              <w:numPr>
                <w:ilvl w:val="0"/>
                <w:numId w:val="1"/>
              </w:numPr>
              <w:tabs>
                <w:tab w:val="left" w:pos="1470"/>
              </w:tabs>
              <w:spacing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7924">
              <w:rPr>
                <w:rFonts w:ascii="Arial" w:hAnsi="Arial" w:cs="Arial"/>
                <w:sz w:val="20"/>
                <w:szCs w:val="20"/>
              </w:rPr>
              <w:t xml:space="preserve">Las capacitaciones </w:t>
            </w:r>
            <w:r>
              <w:rPr>
                <w:rFonts w:ascii="Arial" w:hAnsi="Arial" w:cs="Arial"/>
                <w:sz w:val="20"/>
                <w:szCs w:val="20"/>
              </w:rPr>
              <w:t xml:space="preserve">para los jóvenes </w:t>
            </w:r>
            <w:r w:rsidRPr="00697924">
              <w:rPr>
                <w:rFonts w:ascii="Arial" w:hAnsi="Arial" w:cs="Arial"/>
                <w:sz w:val="20"/>
                <w:szCs w:val="20"/>
              </w:rPr>
              <w:t>deben tener el enfoque: Centinelas de la Energía.</w:t>
            </w:r>
          </w:p>
          <w:p w14:paraId="428B508B" w14:textId="77777777" w:rsidR="00F31531" w:rsidRPr="00697924" w:rsidRDefault="00F31531" w:rsidP="00F31531">
            <w:pPr>
              <w:numPr>
                <w:ilvl w:val="0"/>
                <w:numId w:val="1"/>
              </w:numPr>
              <w:tabs>
                <w:tab w:val="left" w:pos="1470"/>
              </w:tabs>
              <w:spacing w:line="259" w:lineRule="auto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697924">
              <w:rPr>
                <w:rFonts w:ascii="Arial" w:hAnsi="Arial" w:cs="Arial"/>
                <w:sz w:val="20"/>
                <w:szCs w:val="20"/>
              </w:rPr>
              <w:t>El enfoque de la capacitación debe estar distribuidos en los siguientes grupos poblacionales: Jóvenes</w:t>
            </w:r>
            <w:r>
              <w:rPr>
                <w:rFonts w:ascii="Arial" w:hAnsi="Arial" w:cs="Arial"/>
                <w:sz w:val="20"/>
                <w:szCs w:val="20"/>
              </w:rPr>
              <w:t xml:space="preserve"> “Centinelas de la Energía”</w:t>
            </w:r>
            <w:r w:rsidRPr="00697924">
              <w:rPr>
                <w:rFonts w:ascii="Arial" w:hAnsi="Arial" w:cs="Arial"/>
                <w:sz w:val="20"/>
                <w:szCs w:val="20"/>
              </w:rPr>
              <w:t xml:space="preserve">, mujeres, docentes, adultos mayores y comunidad en general. </w:t>
            </w:r>
          </w:p>
          <w:p w14:paraId="759DC6E0" w14:textId="77777777" w:rsidR="00F31531" w:rsidRPr="00697924" w:rsidRDefault="00F31531" w:rsidP="00F31531">
            <w:pPr>
              <w:numPr>
                <w:ilvl w:val="0"/>
                <w:numId w:val="1"/>
              </w:numPr>
              <w:tabs>
                <w:tab w:val="left" w:pos="1470"/>
              </w:tabs>
              <w:spacing w:line="259" w:lineRule="auto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697924">
              <w:rPr>
                <w:rFonts w:ascii="Arial" w:hAnsi="Arial" w:cs="Arial"/>
                <w:sz w:val="20"/>
                <w:szCs w:val="20"/>
                <w:lang w:val="es-ES"/>
              </w:rPr>
              <w:t>Para el desarrollo de cada eje temático se hará una contextualización sobre la importancia en la formación del beneficiado y el futuro de la comunidad, y la forma como puede aplicar lo aprendido en teoría en el quehacer cotidiano.</w:t>
            </w:r>
          </w:p>
          <w:p w14:paraId="40E36C2C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1531" w:rsidRPr="006C32A5" w14:paraId="17113520" w14:textId="77777777" w:rsidTr="00AD2094">
        <w:trPr>
          <w:trHeight w:val="111"/>
        </w:trPr>
        <w:tc>
          <w:tcPr>
            <w:tcW w:w="5000" w:type="pct"/>
            <w:gridSpan w:val="6"/>
            <w:shd w:val="clear" w:color="auto" w:fill="B4C6E7" w:themeFill="accent1" w:themeFillTint="66"/>
          </w:tcPr>
          <w:p w14:paraId="3FD2DA65" w14:textId="77777777" w:rsidR="00F31531" w:rsidRPr="006C32A5" w:rsidRDefault="00F31531" w:rsidP="000F4A97">
            <w:pPr>
              <w:tabs>
                <w:tab w:val="left" w:pos="1470"/>
              </w:tabs>
              <w:spacing w:line="259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PROGRAMACIÓN</w:t>
            </w:r>
          </w:p>
        </w:tc>
      </w:tr>
      <w:tr w:rsidR="00AD2094" w:rsidRPr="00697924" w14:paraId="2D21B753" w14:textId="77777777" w:rsidTr="00AD2094">
        <w:trPr>
          <w:trHeight w:val="288"/>
        </w:trPr>
        <w:tc>
          <w:tcPr>
            <w:tcW w:w="1736" w:type="pct"/>
            <w:shd w:val="clear" w:color="auto" w:fill="D5DCE4" w:themeFill="text2" w:themeFillTint="33"/>
            <w:vAlign w:val="center"/>
          </w:tcPr>
          <w:p w14:paraId="0A2FDDB3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7924">
              <w:rPr>
                <w:rFonts w:ascii="Arial" w:hAnsi="Arial" w:cs="Arial"/>
                <w:b/>
                <w:bCs/>
                <w:sz w:val="20"/>
                <w:szCs w:val="20"/>
              </w:rPr>
              <w:t>Temática</w:t>
            </w:r>
          </w:p>
        </w:tc>
        <w:tc>
          <w:tcPr>
            <w:tcW w:w="684" w:type="pct"/>
            <w:shd w:val="clear" w:color="auto" w:fill="D5DCE4" w:themeFill="text2" w:themeFillTint="33"/>
            <w:vAlign w:val="center"/>
          </w:tcPr>
          <w:p w14:paraId="6958E408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7924">
              <w:rPr>
                <w:rFonts w:ascii="Arial" w:hAnsi="Arial" w:cs="Arial"/>
                <w:b/>
                <w:bCs/>
                <w:sz w:val="20"/>
                <w:szCs w:val="20"/>
              </w:rPr>
              <w:t>Número personas a capacitar</w:t>
            </w:r>
          </w:p>
        </w:tc>
        <w:tc>
          <w:tcPr>
            <w:tcW w:w="579" w:type="pct"/>
            <w:shd w:val="clear" w:color="auto" w:fill="D5DCE4" w:themeFill="text2" w:themeFillTint="33"/>
            <w:vAlign w:val="center"/>
          </w:tcPr>
          <w:p w14:paraId="1230F61A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B5E0C33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7924">
              <w:rPr>
                <w:rFonts w:ascii="Arial" w:hAnsi="Arial" w:cs="Arial"/>
                <w:b/>
                <w:bCs/>
                <w:sz w:val="20"/>
                <w:szCs w:val="20"/>
              </w:rPr>
              <w:t>Fecha</w:t>
            </w:r>
          </w:p>
        </w:tc>
        <w:tc>
          <w:tcPr>
            <w:tcW w:w="790" w:type="pct"/>
            <w:shd w:val="clear" w:color="auto" w:fill="D5DCE4" w:themeFill="text2" w:themeFillTint="33"/>
            <w:vAlign w:val="center"/>
          </w:tcPr>
          <w:p w14:paraId="6206E8AD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7924">
              <w:rPr>
                <w:rFonts w:ascii="Arial" w:hAnsi="Arial" w:cs="Arial"/>
                <w:b/>
                <w:bCs/>
                <w:sz w:val="20"/>
                <w:szCs w:val="20"/>
              </w:rPr>
              <w:t>Hora de inicio</w:t>
            </w:r>
          </w:p>
        </w:tc>
        <w:tc>
          <w:tcPr>
            <w:tcW w:w="736" w:type="pct"/>
            <w:shd w:val="clear" w:color="auto" w:fill="D5DCE4" w:themeFill="text2" w:themeFillTint="33"/>
            <w:vAlign w:val="center"/>
          </w:tcPr>
          <w:p w14:paraId="3E192145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51E2789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7924">
              <w:rPr>
                <w:rFonts w:ascii="Arial" w:hAnsi="Arial" w:cs="Arial"/>
                <w:b/>
                <w:bCs/>
                <w:sz w:val="20"/>
                <w:szCs w:val="20"/>
              </w:rPr>
              <w:t>Hora de finalización</w:t>
            </w:r>
          </w:p>
        </w:tc>
        <w:tc>
          <w:tcPr>
            <w:tcW w:w="475" w:type="pct"/>
            <w:shd w:val="clear" w:color="auto" w:fill="D5DCE4" w:themeFill="text2" w:themeFillTint="33"/>
            <w:vAlign w:val="center"/>
          </w:tcPr>
          <w:p w14:paraId="50DF99F2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7924">
              <w:rPr>
                <w:rFonts w:ascii="Arial" w:hAnsi="Arial" w:cs="Arial"/>
                <w:b/>
                <w:bCs/>
                <w:sz w:val="20"/>
                <w:szCs w:val="20"/>
              </w:rPr>
              <w:t>Lugar</w:t>
            </w:r>
          </w:p>
        </w:tc>
      </w:tr>
      <w:tr w:rsidR="00AD2094" w:rsidRPr="00697924" w14:paraId="57F6151A" w14:textId="77777777" w:rsidTr="00AD2094">
        <w:trPr>
          <w:trHeight w:val="288"/>
        </w:trPr>
        <w:tc>
          <w:tcPr>
            <w:tcW w:w="1736" w:type="pct"/>
            <w:vAlign w:val="center"/>
          </w:tcPr>
          <w:p w14:paraId="0182BFE6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</w:p>
          <w:p w14:paraId="10089EBE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697924">
              <w:rPr>
                <w:rFonts w:ascii="Arial" w:hAnsi="Arial" w:cs="Arial"/>
                <w:sz w:val="20"/>
                <w:szCs w:val="20"/>
              </w:rPr>
              <w:t>Energía y sus fuentes de generación. Uso Racional y Eficiente de la Energía URE.</w:t>
            </w:r>
          </w:p>
          <w:p w14:paraId="35BE9DBE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4" w:type="pct"/>
            <w:vMerge w:val="restart"/>
            <w:vAlign w:val="center"/>
          </w:tcPr>
          <w:p w14:paraId="6CB64246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</w:p>
          <w:p w14:paraId="27195B16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</w:p>
          <w:p w14:paraId="12C824F3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</w:p>
          <w:p w14:paraId="233E3C78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</w:p>
          <w:p w14:paraId="25A2984B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</w:p>
          <w:p w14:paraId="69B940C6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</w:p>
          <w:p w14:paraId="02F6C95F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</w:p>
          <w:p w14:paraId="5097E208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</w:p>
          <w:p w14:paraId="6DC7204D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</w:p>
          <w:p w14:paraId="0B2F2130" w14:textId="713D0051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Porcentaje de la población que deberá ser acordado con el equipo social del IPSE.</w:t>
            </w:r>
          </w:p>
          <w:p w14:paraId="2A18E19D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9" w:type="pct"/>
            <w:vMerge w:val="restart"/>
            <w:vAlign w:val="center"/>
          </w:tcPr>
          <w:p w14:paraId="17942033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</w:p>
          <w:p w14:paraId="28A4080A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</w:p>
          <w:p w14:paraId="37D5345C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</w:p>
          <w:p w14:paraId="09468744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</w:p>
          <w:p w14:paraId="71BFE702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</w:p>
          <w:p w14:paraId="6A0E377A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</w:p>
          <w:p w14:paraId="3E7337FC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</w:p>
          <w:p w14:paraId="65379144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</w:p>
          <w:p w14:paraId="1FCCCBED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</w:p>
          <w:p w14:paraId="0EB7FDFF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697924">
              <w:rPr>
                <w:rFonts w:ascii="Arial" w:hAnsi="Arial" w:cs="Arial"/>
                <w:sz w:val="20"/>
                <w:szCs w:val="20"/>
              </w:rPr>
              <w:t>Por definir en territorio</w:t>
            </w:r>
          </w:p>
        </w:tc>
        <w:tc>
          <w:tcPr>
            <w:tcW w:w="790" w:type="pct"/>
            <w:vMerge w:val="restart"/>
            <w:vAlign w:val="center"/>
          </w:tcPr>
          <w:p w14:paraId="4397CA45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137A078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E13E88C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CCD0B3E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1350ED6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B86DBE4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FAEA3DB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9D0C879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9A7A179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697924">
              <w:rPr>
                <w:rFonts w:ascii="Arial" w:hAnsi="Arial" w:cs="Arial"/>
                <w:bCs/>
                <w:sz w:val="20"/>
                <w:szCs w:val="20"/>
              </w:rPr>
              <w:lastRenderedPageBreak/>
              <w:t>Por definir en territorio</w:t>
            </w:r>
          </w:p>
        </w:tc>
        <w:tc>
          <w:tcPr>
            <w:tcW w:w="736" w:type="pct"/>
            <w:vMerge w:val="restart"/>
            <w:vAlign w:val="center"/>
          </w:tcPr>
          <w:p w14:paraId="6EEA7ECA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50EF170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9511874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723C78C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2AB228C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A5922C9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8984F43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62599CD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697924">
              <w:rPr>
                <w:rFonts w:ascii="Arial" w:hAnsi="Arial" w:cs="Arial"/>
                <w:bCs/>
                <w:sz w:val="20"/>
                <w:szCs w:val="20"/>
              </w:rPr>
              <w:t xml:space="preserve">Por definir en </w:t>
            </w:r>
            <w:r w:rsidRPr="00697924">
              <w:rPr>
                <w:rFonts w:ascii="Arial" w:hAnsi="Arial" w:cs="Arial"/>
                <w:bCs/>
                <w:sz w:val="20"/>
                <w:szCs w:val="20"/>
              </w:rPr>
              <w:lastRenderedPageBreak/>
              <w:t>territorio</w:t>
            </w:r>
          </w:p>
        </w:tc>
        <w:tc>
          <w:tcPr>
            <w:tcW w:w="475" w:type="pct"/>
            <w:vMerge w:val="restart"/>
            <w:vAlign w:val="center"/>
          </w:tcPr>
          <w:p w14:paraId="4B8A2CDB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</w:p>
          <w:p w14:paraId="0EE7B02B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</w:p>
          <w:p w14:paraId="695E1698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</w:p>
          <w:p w14:paraId="5995AF2B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</w:p>
          <w:p w14:paraId="5E6DD851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</w:p>
          <w:p w14:paraId="37107125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</w:p>
          <w:p w14:paraId="0CD16A7E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</w:p>
          <w:p w14:paraId="58EF1347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</w:p>
          <w:p w14:paraId="66C36AC6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</w:p>
          <w:p w14:paraId="71E421EA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697924">
              <w:rPr>
                <w:rFonts w:ascii="Arial" w:hAnsi="Arial" w:cs="Arial"/>
                <w:sz w:val="20"/>
                <w:szCs w:val="20"/>
              </w:rPr>
              <w:t>Para niños, niñas y adolescentes, y docentes se sugiere hacerlo en la Institución Educativa. Para el resto de la comunidad en un lugar de fácil acceso.</w:t>
            </w:r>
          </w:p>
        </w:tc>
      </w:tr>
      <w:tr w:rsidR="00AD2094" w:rsidRPr="00697924" w14:paraId="7FDFB693" w14:textId="77777777" w:rsidTr="00AD2094">
        <w:trPr>
          <w:trHeight w:val="288"/>
        </w:trPr>
        <w:tc>
          <w:tcPr>
            <w:tcW w:w="1736" w:type="pct"/>
            <w:vAlign w:val="center"/>
          </w:tcPr>
          <w:p w14:paraId="16947378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</w:p>
          <w:p w14:paraId="581E8115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697924">
              <w:rPr>
                <w:rFonts w:ascii="Arial" w:hAnsi="Arial" w:cs="Arial"/>
                <w:sz w:val="20"/>
                <w:szCs w:val="20"/>
              </w:rPr>
              <w:t>Esquema tarifario para las ZNI y Sistema de Medición Prepago.</w:t>
            </w:r>
          </w:p>
          <w:p w14:paraId="254AEF34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4" w:type="pct"/>
            <w:vMerge/>
          </w:tcPr>
          <w:p w14:paraId="46C758EF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9" w:type="pct"/>
            <w:vMerge/>
          </w:tcPr>
          <w:p w14:paraId="68ABA7C2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0" w:type="pct"/>
            <w:vMerge/>
          </w:tcPr>
          <w:p w14:paraId="1C4F9CA3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6" w:type="pct"/>
            <w:vMerge/>
          </w:tcPr>
          <w:p w14:paraId="3538E6EB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5" w:type="pct"/>
            <w:vMerge/>
          </w:tcPr>
          <w:p w14:paraId="62FF86B5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2094" w:rsidRPr="00697924" w14:paraId="413482D3" w14:textId="77777777" w:rsidTr="00AD2094">
        <w:trPr>
          <w:trHeight w:val="288"/>
        </w:trPr>
        <w:tc>
          <w:tcPr>
            <w:tcW w:w="1736" w:type="pct"/>
            <w:vAlign w:val="center"/>
          </w:tcPr>
          <w:p w14:paraId="446C2A07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</w:p>
          <w:p w14:paraId="04951581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697924">
              <w:rPr>
                <w:rFonts w:ascii="Arial" w:hAnsi="Arial" w:cs="Arial"/>
                <w:sz w:val="20"/>
                <w:szCs w:val="20"/>
              </w:rPr>
              <w:t>Sistema de cobro y fomento a la cultura de pago para la sostenibilidad de los proyectos.</w:t>
            </w:r>
          </w:p>
          <w:p w14:paraId="6666A9DD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4" w:type="pct"/>
            <w:vMerge/>
          </w:tcPr>
          <w:p w14:paraId="0B8F5F60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9" w:type="pct"/>
            <w:vMerge/>
          </w:tcPr>
          <w:p w14:paraId="164AA26C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0" w:type="pct"/>
            <w:vMerge/>
          </w:tcPr>
          <w:p w14:paraId="4845B3B8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6" w:type="pct"/>
            <w:vMerge/>
          </w:tcPr>
          <w:p w14:paraId="350C734F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5" w:type="pct"/>
            <w:vMerge/>
          </w:tcPr>
          <w:p w14:paraId="39B072E5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2094" w:rsidRPr="00697924" w14:paraId="058995FE" w14:textId="77777777" w:rsidTr="00AD2094">
        <w:trPr>
          <w:trHeight w:val="288"/>
        </w:trPr>
        <w:tc>
          <w:tcPr>
            <w:tcW w:w="1736" w:type="pct"/>
            <w:vAlign w:val="center"/>
          </w:tcPr>
          <w:p w14:paraId="168BA502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</w:p>
          <w:p w14:paraId="0645F4BA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697924">
              <w:rPr>
                <w:rFonts w:ascii="Arial" w:hAnsi="Arial" w:cs="Arial"/>
                <w:sz w:val="20"/>
                <w:szCs w:val="20"/>
              </w:rPr>
              <w:t>Apropiación social de la tecnología y Energía para el cuidado.</w:t>
            </w:r>
          </w:p>
          <w:p w14:paraId="44CA437C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4" w:type="pct"/>
            <w:vMerge/>
          </w:tcPr>
          <w:p w14:paraId="1E8BC391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9" w:type="pct"/>
            <w:vMerge/>
          </w:tcPr>
          <w:p w14:paraId="72DA4B25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0" w:type="pct"/>
            <w:vMerge/>
          </w:tcPr>
          <w:p w14:paraId="3B81B07F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6" w:type="pct"/>
            <w:vMerge/>
          </w:tcPr>
          <w:p w14:paraId="795CBAE5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5" w:type="pct"/>
            <w:vMerge/>
          </w:tcPr>
          <w:p w14:paraId="757ADD52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2094" w:rsidRPr="00697924" w14:paraId="61B0C383" w14:textId="77777777" w:rsidTr="00AD2094">
        <w:trPr>
          <w:trHeight w:val="288"/>
        </w:trPr>
        <w:tc>
          <w:tcPr>
            <w:tcW w:w="1736" w:type="pct"/>
            <w:vAlign w:val="center"/>
          </w:tcPr>
          <w:p w14:paraId="0A4BE6DA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</w:p>
          <w:p w14:paraId="1CE3E7CE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697924">
              <w:rPr>
                <w:rFonts w:ascii="Arial" w:hAnsi="Arial" w:cs="Arial"/>
                <w:sz w:val="20"/>
                <w:szCs w:val="20"/>
              </w:rPr>
              <w:t>Educación ambiental y fuentes renovables de energía y Riesgo eléctrico para los usuarios finales.</w:t>
            </w:r>
          </w:p>
          <w:p w14:paraId="6E407C8F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4" w:type="pct"/>
            <w:vMerge/>
          </w:tcPr>
          <w:p w14:paraId="3AF77907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9" w:type="pct"/>
            <w:vMerge/>
          </w:tcPr>
          <w:p w14:paraId="42EADDC8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0" w:type="pct"/>
            <w:vMerge/>
          </w:tcPr>
          <w:p w14:paraId="474B0C23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6" w:type="pct"/>
            <w:vMerge/>
          </w:tcPr>
          <w:p w14:paraId="251D6353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5" w:type="pct"/>
            <w:vMerge/>
          </w:tcPr>
          <w:p w14:paraId="73781B00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1531" w:rsidRPr="00697924" w14:paraId="5B396FF5" w14:textId="77777777" w:rsidTr="00AD2094">
        <w:trPr>
          <w:trHeight w:val="288"/>
        </w:trPr>
        <w:tc>
          <w:tcPr>
            <w:tcW w:w="5000" w:type="pct"/>
            <w:gridSpan w:val="6"/>
          </w:tcPr>
          <w:p w14:paraId="554963D0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</w:p>
          <w:p w14:paraId="7B86F9A0" w14:textId="77777777" w:rsidR="00F31531" w:rsidRPr="00697924" w:rsidRDefault="00F31531" w:rsidP="00F31531">
            <w:pPr>
              <w:numPr>
                <w:ilvl w:val="0"/>
                <w:numId w:val="1"/>
              </w:numPr>
              <w:tabs>
                <w:tab w:val="left" w:pos="1470"/>
              </w:tabs>
              <w:spacing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7924">
              <w:rPr>
                <w:rFonts w:ascii="Arial" w:hAnsi="Arial" w:cs="Arial"/>
                <w:sz w:val="20"/>
                <w:szCs w:val="20"/>
              </w:rPr>
              <w:t xml:space="preserve">En la socialización con el Consejo Comunitario, informar sobre las 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697924">
              <w:rPr>
                <w:rFonts w:ascii="Arial" w:hAnsi="Arial" w:cs="Arial"/>
                <w:sz w:val="20"/>
                <w:szCs w:val="20"/>
              </w:rPr>
              <w:t>ctividades a realizar en el marco del Plan de Capacitaciones.</w:t>
            </w:r>
          </w:p>
          <w:p w14:paraId="042371E1" w14:textId="77777777" w:rsidR="00F31531" w:rsidRPr="00697924" w:rsidRDefault="00F31531" w:rsidP="00F31531">
            <w:pPr>
              <w:numPr>
                <w:ilvl w:val="0"/>
                <w:numId w:val="1"/>
              </w:numPr>
              <w:tabs>
                <w:tab w:val="left" w:pos="1470"/>
              </w:tabs>
              <w:spacing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7924">
              <w:rPr>
                <w:rFonts w:ascii="Arial" w:hAnsi="Arial" w:cs="Arial"/>
                <w:sz w:val="20"/>
                <w:szCs w:val="20"/>
              </w:rPr>
              <w:t>En la metodología, el contratista deberá incluir para aprobación del IPSE la forma en la que se realizará la identificación de cada uno de los grupos poblacionales que harán parte del plan de capacitaciones.</w:t>
            </w:r>
          </w:p>
          <w:p w14:paraId="5ED476DD" w14:textId="77777777" w:rsidR="00F31531" w:rsidRPr="00697924" w:rsidRDefault="00F31531" w:rsidP="00F31531">
            <w:pPr>
              <w:numPr>
                <w:ilvl w:val="0"/>
                <w:numId w:val="1"/>
              </w:numPr>
              <w:tabs>
                <w:tab w:val="left" w:pos="1470"/>
              </w:tabs>
              <w:spacing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7924">
              <w:rPr>
                <w:rFonts w:ascii="Arial" w:hAnsi="Arial" w:cs="Arial"/>
                <w:sz w:val="20"/>
                <w:szCs w:val="20"/>
              </w:rPr>
              <w:t xml:space="preserve">Acordar horarios de capacitación con las personas que serán participes de las mismas, de acuerdo con las dinámicas territoriales. </w:t>
            </w:r>
          </w:p>
          <w:p w14:paraId="17E0E9FC" w14:textId="77777777" w:rsidR="00F31531" w:rsidRPr="00697924" w:rsidRDefault="00F31531" w:rsidP="00F31531">
            <w:pPr>
              <w:numPr>
                <w:ilvl w:val="0"/>
                <w:numId w:val="1"/>
              </w:numPr>
              <w:tabs>
                <w:tab w:val="left" w:pos="1470"/>
              </w:tabs>
              <w:spacing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7924">
              <w:rPr>
                <w:rFonts w:ascii="Arial" w:hAnsi="Arial" w:cs="Arial"/>
                <w:sz w:val="20"/>
                <w:szCs w:val="20"/>
              </w:rPr>
              <w:t xml:space="preserve">Convocar la comunidad con ocho (8) días de anticipación a cada espacio de capacitación. </w:t>
            </w:r>
          </w:p>
          <w:p w14:paraId="2A7D1907" w14:textId="77777777" w:rsidR="00F31531" w:rsidRPr="00697924" w:rsidRDefault="00F31531" w:rsidP="00F31531">
            <w:pPr>
              <w:numPr>
                <w:ilvl w:val="0"/>
                <w:numId w:val="1"/>
              </w:numPr>
              <w:tabs>
                <w:tab w:val="left" w:pos="1470"/>
              </w:tabs>
              <w:spacing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7924">
              <w:rPr>
                <w:rFonts w:ascii="Arial" w:hAnsi="Arial" w:cs="Arial"/>
                <w:sz w:val="20"/>
                <w:szCs w:val="20"/>
              </w:rPr>
              <w:t>Realizar dos (2) campañas de convocatoria (la última con mínimo 24 horas de anterioridad) por medio de dos estrategias diferentes (orales o escritas vía WhatsApp), de tal manera que se asegure la asistencia a la capacitación del número de personas establecido para cada uno de los grupos poblacionales.</w:t>
            </w:r>
          </w:p>
          <w:p w14:paraId="1C35E907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1531" w:rsidRPr="00697924" w14:paraId="14AF9EA8" w14:textId="77777777" w:rsidTr="00AD2094">
        <w:trPr>
          <w:trHeight w:val="288"/>
        </w:trPr>
        <w:tc>
          <w:tcPr>
            <w:tcW w:w="5000" w:type="pct"/>
            <w:gridSpan w:val="6"/>
            <w:shd w:val="clear" w:color="auto" w:fill="B4C6E7" w:themeFill="accent1" w:themeFillTint="66"/>
          </w:tcPr>
          <w:p w14:paraId="4588EF9B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15CF2D6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97924">
              <w:rPr>
                <w:rFonts w:ascii="Arial" w:hAnsi="Arial" w:cs="Arial"/>
                <w:b/>
                <w:sz w:val="20"/>
                <w:szCs w:val="20"/>
              </w:rPr>
              <w:t>ACTIVIDADES PARA EL APRENDIZAJE ACTIVO (METODOLOGÍA)</w:t>
            </w:r>
          </w:p>
          <w:p w14:paraId="55DCDA4D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31531" w:rsidRPr="00697924" w14:paraId="63F2C89E" w14:textId="77777777" w:rsidTr="00AD2094">
        <w:trPr>
          <w:trHeight w:val="267"/>
        </w:trPr>
        <w:tc>
          <w:tcPr>
            <w:tcW w:w="5000" w:type="pct"/>
            <w:gridSpan w:val="6"/>
          </w:tcPr>
          <w:p w14:paraId="30664EFA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FF08C48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97924">
              <w:rPr>
                <w:rFonts w:ascii="Arial" w:hAnsi="Arial" w:cs="Arial"/>
                <w:bCs/>
                <w:sz w:val="20"/>
                <w:szCs w:val="20"/>
              </w:rPr>
              <w:t xml:space="preserve">La metodología por implementar estará basada en una </w:t>
            </w:r>
            <w:proofErr w:type="gramStart"/>
            <w:r w:rsidRPr="00697924">
              <w:rPr>
                <w:rFonts w:ascii="Arial" w:hAnsi="Arial" w:cs="Arial"/>
                <w:bCs/>
                <w:sz w:val="20"/>
                <w:szCs w:val="20"/>
              </w:rPr>
              <w:t>participación activa</w:t>
            </w:r>
            <w:proofErr w:type="gramEnd"/>
            <w:r w:rsidRPr="00697924">
              <w:rPr>
                <w:rFonts w:ascii="Arial" w:hAnsi="Arial" w:cs="Arial"/>
                <w:bCs/>
                <w:sz w:val="20"/>
                <w:szCs w:val="20"/>
              </w:rPr>
              <w:t xml:space="preserve">, didáctica, sustentada en una interacción amable y cordial por parte del equipo de profesionales que participarán en la atención e intervención de la comunidad. Debido a lo anterior, se sugiere utilizar en las diferentes sesiones a realizar el enfoque del Ciclo de Aprendizaje Vivencial - CAV basada en la Teoría de Andragogía y aprendizaje grupal. </w:t>
            </w:r>
          </w:p>
          <w:p w14:paraId="2A42A097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9792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14:paraId="5917930D" w14:textId="77777777" w:rsidR="00F31531" w:rsidRPr="00697924" w:rsidRDefault="00F31531" w:rsidP="00F31531">
            <w:pPr>
              <w:numPr>
                <w:ilvl w:val="0"/>
                <w:numId w:val="1"/>
              </w:numPr>
              <w:tabs>
                <w:tab w:val="left" w:pos="1470"/>
              </w:tabs>
              <w:spacing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7924">
              <w:rPr>
                <w:rFonts w:ascii="Arial" w:hAnsi="Arial" w:cs="Arial"/>
                <w:i/>
                <w:iCs/>
                <w:sz w:val="20"/>
                <w:szCs w:val="20"/>
              </w:rPr>
              <w:t>Ciclo de Aprendizaje Vivencial – CAV</w:t>
            </w:r>
            <w:r w:rsidRPr="00697924">
              <w:rPr>
                <w:rFonts w:ascii="Arial" w:hAnsi="Arial" w:cs="Arial"/>
                <w:sz w:val="20"/>
                <w:szCs w:val="20"/>
              </w:rPr>
              <w:t>: Es un proceso a través del cual los individuos construyen su propio conocimiento, adquieren habilidades y realzan sus valores, directamente desde la experiencia.</w:t>
            </w:r>
          </w:p>
          <w:p w14:paraId="78713D86" w14:textId="77777777" w:rsidR="00F31531" w:rsidRPr="00697924" w:rsidRDefault="00F31531" w:rsidP="00F31531">
            <w:pPr>
              <w:numPr>
                <w:ilvl w:val="0"/>
                <w:numId w:val="1"/>
              </w:numPr>
              <w:tabs>
                <w:tab w:val="left" w:pos="1470"/>
              </w:tabs>
              <w:spacing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7924">
              <w:rPr>
                <w:rFonts w:ascii="Arial" w:hAnsi="Arial" w:cs="Arial"/>
                <w:i/>
                <w:iCs/>
                <w:sz w:val="20"/>
                <w:szCs w:val="20"/>
              </w:rPr>
              <w:t>Teoría de Andragogía:</w:t>
            </w:r>
            <w:r w:rsidRPr="00697924">
              <w:rPr>
                <w:rFonts w:ascii="Arial" w:hAnsi="Arial" w:cs="Arial"/>
                <w:sz w:val="20"/>
                <w:szCs w:val="20"/>
              </w:rPr>
              <w:t xml:space="preserve"> Se refiere a la educación de adultos y se basa en supuestos y prácticas bien diferenciadas de la pedagogía. Es la encargada de la educación entre, para y por adultos y la asume como su objeto de estudio y realización, vista o concebida ésta, como autoeducación, es decir, interpreta el hecho educativo como un hecho andragógico, donde la educación se realiza como autoeducación.</w:t>
            </w:r>
          </w:p>
          <w:p w14:paraId="2B523BC9" w14:textId="77777777" w:rsidR="00F31531" w:rsidRPr="00697924" w:rsidRDefault="00F31531" w:rsidP="00F31531">
            <w:pPr>
              <w:numPr>
                <w:ilvl w:val="0"/>
                <w:numId w:val="1"/>
              </w:numPr>
              <w:tabs>
                <w:tab w:val="left" w:pos="1470"/>
              </w:tabs>
              <w:spacing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7924">
              <w:rPr>
                <w:rFonts w:ascii="Arial" w:hAnsi="Arial" w:cs="Arial"/>
                <w:i/>
                <w:iCs/>
                <w:sz w:val="20"/>
                <w:szCs w:val="20"/>
              </w:rPr>
              <w:t>Aprendizaje Grupal:</w:t>
            </w:r>
            <w:r w:rsidRPr="00697924">
              <w:rPr>
                <w:rFonts w:ascii="Arial" w:hAnsi="Arial" w:cs="Arial"/>
                <w:sz w:val="20"/>
                <w:szCs w:val="20"/>
              </w:rPr>
              <w:t xml:space="preserve"> Enfatiza la importancia de los intercambios y confrontaciones como promotores del pensamiento crítico, racional y creativo del alumno y contribuye al desarrollo de sus procesos de afectividad y socialización.</w:t>
            </w:r>
          </w:p>
          <w:p w14:paraId="0CCC5C79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7044841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97924">
              <w:rPr>
                <w:rFonts w:ascii="Arial" w:hAnsi="Arial" w:cs="Arial"/>
                <w:bCs/>
                <w:sz w:val="20"/>
                <w:szCs w:val="20"/>
              </w:rPr>
              <w:t>En función de lo anterior se sugiere la realización de las siguientes Actividades como formas de dinamizar la capacitación a realizar:</w:t>
            </w:r>
          </w:p>
          <w:p w14:paraId="1A54A53B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C538414" w14:textId="77777777" w:rsidR="00F31531" w:rsidRPr="00697924" w:rsidRDefault="00F31531" w:rsidP="00F31531">
            <w:pPr>
              <w:numPr>
                <w:ilvl w:val="0"/>
                <w:numId w:val="1"/>
              </w:num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697924">
              <w:rPr>
                <w:rFonts w:ascii="Arial" w:hAnsi="Arial" w:cs="Arial"/>
                <w:sz w:val="20"/>
                <w:szCs w:val="20"/>
              </w:rPr>
              <w:t>Explicación del formador.</w:t>
            </w:r>
          </w:p>
          <w:p w14:paraId="6AFEBD38" w14:textId="77777777" w:rsidR="00F31531" w:rsidRPr="00697924" w:rsidRDefault="00F31531" w:rsidP="00F31531">
            <w:pPr>
              <w:numPr>
                <w:ilvl w:val="0"/>
                <w:numId w:val="1"/>
              </w:num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697924">
              <w:rPr>
                <w:rFonts w:ascii="Arial" w:hAnsi="Arial" w:cs="Arial"/>
                <w:sz w:val="20"/>
                <w:szCs w:val="20"/>
              </w:rPr>
              <w:t>Estudios de casos.</w:t>
            </w:r>
          </w:p>
          <w:p w14:paraId="49ADF1E6" w14:textId="77777777" w:rsidR="00F31531" w:rsidRPr="00697924" w:rsidRDefault="00F31531" w:rsidP="00F31531">
            <w:pPr>
              <w:numPr>
                <w:ilvl w:val="0"/>
                <w:numId w:val="1"/>
              </w:num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697924">
              <w:rPr>
                <w:rFonts w:ascii="Arial" w:hAnsi="Arial" w:cs="Arial"/>
                <w:sz w:val="20"/>
                <w:szCs w:val="20"/>
              </w:rPr>
              <w:t>Modelizaciones.</w:t>
            </w:r>
          </w:p>
          <w:p w14:paraId="3125D567" w14:textId="77777777" w:rsidR="00F31531" w:rsidRPr="00697924" w:rsidRDefault="00F31531" w:rsidP="00F31531">
            <w:pPr>
              <w:numPr>
                <w:ilvl w:val="0"/>
                <w:numId w:val="1"/>
              </w:num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697924">
              <w:rPr>
                <w:rFonts w:ascii="Arial" w:hAnsi="Arial" w:cs="Arial"/>
                <w:sz w:val="20"/>
                <w:szCs w:val="20"/>
              </w:rPr>
              <w:t>Debates.</w:t>
            </w:r>
          </w:p>
          <w:p w14:paraId="1378A9E3" w14:textId="77777777" w:rsidR="00F31531" w:rsidRPr="00697924" w:rsidRDefault="00F31531" w:rsidP="00F31531">
            <w:pPr>
              <w:numPr>
                <w:ilvl w:val="0"/>
                <w:numId w:val="1"/>
              </w:num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697924">
              <w:rPr>
                <w:rFonts w:ascii="Arial" w:hAnsi="Arial" w:cs="Arial"/>
                <w:sz w:val="20"/>
                <w:szCs w:val="20"/>
              </w:rPr>
              <w:t>Ejercicios individuales.</w:t>
            </w:r>
          </w:p>
          <w:p w14:paraId="171A184C" w14:textId="77777777" w:rsidR="00F31531" w:rsidRPr="00697924" w:rsidRDefault="00F31531" w:rsidP="00F31531">
            <w:pPr>
              <w:numPr>
                <w:ilvl w:val="0"/>
                <w:numId w:val="1"/>
              </w:num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697924">
              <w:rPr>
                <w:rFonts w:ascii="Arial" w:hAnsi="Arial" w:cs="Arial"/>
                <w:sz w:val="20"/>
                <w:szCs w:val="20"/>
              </w:rPr>
              <w:t xml:space="preserve">Dinámicas grupales. </w:t>
            </w:r>
          </w:p>
          <w:p w14:paraId="5F22E33D" w14:textId="77777777" w:rsidR="00F31531" w:rsidRPr="00697924" w:rsidRDefault="00F31531" w:rsidP="00F31531">
            <w:pPr>
              <w:numPr>
                <w:ilvl w:val="0"/>
                <w:numId w:val="1"/>
              </w:num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97924">
              <w:rPr>
                <w:rFonts w:ascii="Arial" w:hAnsi="Arial" w:cs="Arial"/>
                <w:sz w:val="20"/>
                <w:szCs w:val="20"/>
              </w:rPr>
              <w:t>Roleplay</w:t>
            </w:r>
            <w:proofErr w:type="spellEnd"/>
            <w:r w:rsidRPr="00697924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58748DE0" w14:textId="77777777" w:rsidR="00F31531" w:rsidRPr="00697924" w:rsidRDefault="00F31531" w:rsidP="00F31531">
            <w:pPr>
              <w:numPr>
                <w:ilvl w:val="0"/>
                <w:numId w:val="1"/>
              </w:num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697924">
              <w:rPr>
                <w:rFonts w:ascii="Arial" w:hAnsi="Arial" w:cs="Arial"/>
                <w:sz w:val="20"/>
                <w:szCs w:val="20"/>
              </w:rPr>
              <w:t>Gamificación.</w:t>
            </w:r>
          </w:p>
          <w:p w14:paraId="0A73A7BD" w14:textId="77777777" w:rsidR="00F31531" w:rsidRPr="00697924" w:rsidRDefault="00F31531" w:rsidP="00F31531">
            <w:pPr>
              <w:numPr>
                <w:ilvl w:val="0"/>
                <w:numId w:val="1"/>
              </w:num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697924">
              <w:rPr>
                <w:rFonts w:ascii="Arial" w:hAnsi="Arial" w:cs="Arial"/>
                <w:sz w:val="20"/>
                <w:szCs w:val="20"/>
              </w:rPr>
              <w:t xml:space="preserve">Grabación. </w:t>
            </w:r>
          </w:p>
          <w:p w14:paraId="11F6BD94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1D387EB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97924">
              <w:rPr>
                <w:rFonts w:ascii="Arial" w:hAnsi="Arial" w:cs="Arial"/>
                <w:bCs/>
                <w:sz w:val="20"/>
                <w:szCs w:val="20"/>
              </w:rPr>
              <w:t xml:space="preserve">Estas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a</w:t>
            </w:r>
            <w:r w:rsidRPr="00697924">
              <w:rPr>
                <w:rFonts w:ascii="Arial" w:hAnsi="Arial" w:cs="Arial"/>
                <w:bCs/>
                <w:sz w:val="20"/>
                <w:szCs w:val="20"/>
              </w:rPr>
              <w:t>ctividades estarán apoyadas por material pedagógico o educativo, que permitirá de una manera didáctica orientar a la población objeto en el proceso de enseñanza/aprendizaje. En ese sentido, la capacitación debe estar alineada con los objetivos de cada sesión y se debe buscar formas y métodos que se adapten a este y que faciliten su asimilación.</w:t>
            </w:r>
          </w:p>
          <w:p w14:paraId="6B122234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1B70AF2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97924">
              <w:rPr>
                <w:rFonts w:ascii="Arial" w:hAnsi="Arial" w:cs="Arial"/>
                <w:bCs/>
                <w:sz w:val="20"/>
                <w:szCs w:val="20"/>
              </w:rPr>
              <w:t xml:space="preserve">Como parte de las Actividades asociadas a la capacitación, deberá realizarse por cada grupo poblacional, maquetas interactivas del cuadro de cargas, que permitan apoyar los temas relacionados con uso racional y eficiente de la energía.   </w:t>
            </w:r>
          </w:p>
          <w:p w14:paraId="562BA8AD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F31531" w:rsidRPr="00697924" w14:paraId="531943EB" w14:textId="77777777" w:rsidTr="00AD2094">
        <w:trPr>
          <w:trHeight w:val="267"/>
        </w:trPr>
        <w:tc>
          <w:tcPr>
            <w:tcW w:w="5000" w:type="pct"/>
            <w:gridSpan w:val="6"/>
            <w:shd w:val="clear" w:color="auto" w:fill="B4C6E7" w:themeFill="accent1" w:themeFillTint="66"/>
          </w:tcPr>
          <w:p w14:paraId="74073215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97924">
              <w:rPr>
                <w:rFonts w:ascii="Arial" w:hAnsi="Arial" w:cs="Arial"/>
                <w:b/>
                <w:sz w:val="20"/>
                <w:szCs w:val="20"/>
              </w:rPr>
              <w:lastRenderedPageBreak/>
              <w:t>MATERIALES DE APOYO</w:t>
            </w:r>
          </w:p>
        </w:tc>
      </w:tr>
      <w:tr w:rsidR="00F31531" w:rsidRPr="00697924" w14:paraId="0D4AE25E" w14:textId="77777777" w:rsidTr="00AD2094">
        <w:trPr>
          <w:trHeight w:val="1635"/>
        </w:trPr>
        <w:tc>
          <w:tcPr>
            <w:tcW w:w="5000" w:type="pct"/>
            <w:gridSpan w:val="6"/>
          </w:tcPr>
          <w:p w14:paraId="0B4F649E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</w:p>
          <w:p w14:paraId="7FD3B77E" w14:textId="77777777" w:rsidR="00F31531" w:rsidRPr="00697924" w:rsidRDefault="00F31531" w:rsidP="00F31531">
            <w:pPr>
              <w:numPr>
                <w:ilvl w:val="0"/>
                <w:numId w:val="1"/>
              </w:num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697924">
              <w:rPr>
                <w:rFonts w:ascii="Arial" w:hAnsi="Arial" w:cs="Arial"/>
                <w:sz w:val="20"/>
                <w:szCs w:val="20"/>
              </w:rPr>
              <w:t xml:space="preserve">Ayudas audiovisuales (PC, video </w:t>
            </w:r>
            <w:proofErr w:type="spellStart"/>
            <w:r w:rsidRPr="00697924">
              <w:rPr>
                <w:rFonts w:ascii="Arial" w:hAnsi="Arial" w:cs="Arial"/>
                <w:sz w:val="20"/>
                <w:szCs w:val="20"/>
              </w:rPr>
              <w:t>beam</w:t>
            </w:r>
            <w:proofErr w:type="spellEnd"/>
            <w:r w:rsidRPr="00697924">
              <w:rPr>
                <w:rFonts w:ascii="Arial" w:hAnsi="Arial" w:cs="Arial"/>
                <w:sz w:val="20"/>
                <w:szCs w:val="20"/>
              </w:rPr>
              <w:t>).</w:t>
            </w:r>
          </w:p>
          <w:p w14:paraId="78336284" w14:textId="77777777" w:rsidR="00F31531" w:rsidRPr="00697924" w:rsidRDefault="00F31531" w:rsidP="00F31531">
            <w:pPr>
              <w:numPr>
                <w:ilvl w:val="0"/>
                <w:numId w:val="1"/>
              </w:num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697924">
              <w:rPr>
                <w:rFonts w:ascii="Arial" w:hAnsi="Arial" w:cs="Arial"/>
                <w:sz w:val="20"/>
                <w:szCs w:val="20"/>
              </w:rPr>
              <w:t>Tablero portátil acrílico.</w:t>
            </w:r>
          </w:p>
          <w:p w14:paraId="66576AFF" w14:textId="77777777" w:rsidR="00F31531" w:rsidRPr="00697924" w:rsidRDefault="00F31531" w:rsidP="00F31531">
            <w:pPr>
              <w:numPr>
                <w:ilvl w:val="0"/>
                <w:numId w:val="1"/>
              </w:num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697924">
              <w:rPr>
                <w:rFonts w:ascii="Arial" w:hAnsi="Arial" w:cs="Arial"/>
                <w:sz w:val="20"/>
                <w:szCs w:val="20"/>
              </w:rPr>
              <w:t>Papelógrafo.</w:t>
            </w:r>
          </w:p>
          <w:p w14:paraId="42B09B05" w14:textId="77777777" w:rsidR="00F31531" w:rsidRPr="00697924" w:rsidRDefault="00F31531" w:rsidP="00F31531">
            <w:pPr>
              <w:numPr>
                <w:ilvl w:val="0"/>
                <w:numId w:val="1"/>
              </w:num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697924">
              <w:rPr>
                <w:rFonts w:ascii="Arial" w:hAnsi="Arial" w:cs="Arial"/>
                <w:sz w:val="20"/>
                <w:szCs w:val="20"/>
              </w:rPr>
              <w:t xml:space="preserve">Banner o pendón </w:t>
            </w:r>
          </w:p>
          <w:p w14:paraId="0C37D541" w14:textId="77777777" w:rsidR="00F31531" w:rsidRPr="00697924" w:rsidRDefault="00F31531" w:rsidP="00F31531">
            <w:pPr>
              <w:numPr>
                <w:ilvl w:val="0"/>
                <w:numId w:val="1"/>
              </w:num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697924">
              <w:rPr>
                <w:rFonts w:ascii="Arial" w:hAnsi="Arial" w:cs="Arial"/>
                <w:sz w:val="20"/>
                <w:szCs w:val="20"/>
              </w:rPr>
              <w:t xml:space="preserve">Cartillas, folletos y plegables. </w:t>
            </w:r>
          </w:p>
          <w:p w14:paraId="54FCC833" w14:textId="77777777" w:rsidR="00F31531" w:rsidRPr="00697924" w:rsidRDefault="00F31531" w:rsidP="00F31531">
            <w:pPr>
              <w:numPr>
                <w:ilvl w:val="0"/>
                <w:numId w:val="1"/>
              </w:num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697924">
              <w:rPr>
                <w:rFonts w:ascii="Arial" w:hAnsi="Arial" w:cs="Arial"/>
                <w:sz w:val="20"/>
                <w:szCs w:val="20"/>
              </w:rPr>
              <w:t>Papelería y elementos de oficina (Fungibles).</w:t>
            </w:r>
          </w:p>
          <w:p w14:paraId="00991F1A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31531" w:rsidRPr="00697924" w14:paraId="05AEA649" w14:textId="77777777" w:rsidTr="00AD2094">
        <w:trPr>
          <w:trHeight w:val="267"/>
        </w:trPr>
        <w:tc>
          <w:tcPr>
            <w:tcW w:w="5000" w:type="pct"/>
            <w:gridSpan w:val="6"/>
            <w:shd w:val="clear" w:color="auto" w:fill="B4C6E7" w:themeFill="accent1" w:themeFillTint="66"/>
          </w:tcPr>
          <w:p w14:paraId="0CDAF34A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6B41345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7924">
              <w:rPr>
                <w:rFonts w:ascii="Arial" w:hAnsi="Arial" w:cs="Arial"/>
                <w:b/>
                <w:bCs/>
                <w:sz w:val="20"/>
                <w:szCs w:val="20"/>
              </w:rPr>
              <w:t>PERFIL DE LOS CAPACITADORES SUGERIDO</w:t>
            </w:r>
          </w:p>
          <w:p w14:paraId="055414CD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31531" w:rsidRPr="00697924" w14:paraId="4B2D5621" w14:textId="77777777" w:rsidTr="00AD2094">
        <w:trPr>
          <w:trHeight w:val="267"/>
        </w:trPr>
        <w:tc>
          <w:tcPr>
            <w:tcW w:w="5000" w:type="pct"/>
            <w:gridSpan w:val="6"/>
          </w:tcPr>
          <w:p w14:paraId="182DFFA3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</w:p>
          <w:p w14:paraId="37B4BDC6" w14:textId="77777777" w:rsidR="00F31531" w:rsidRPr="00697924" w:rsidRDefault="00F31531" w:rsidP="00F31531">
            <w:pPr>
              <w:numPr>
                <w:ilvl w:val="0"/>
                <w:numId w:val="1"/>
              </w:num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697924">
              <w:rPr>
                <w:rFonts w:ascii="Arial" w:hAnsi="Arial" w:cs="Arial"/>
                <w:i/>
                <w:iCs/>
                <w:sz w:val="20"/>
                <w:szCs w:val="20"/>
              </w:rPr>
              <w:t>Profesional social:</w:t>
            </w:r>
            <w:r w:rsidRPr="00697924">
              <w:rPr>
                <w:rFonts w:ascii="Arial" w:hAnsi="Arial" w:cs="Arial"/>
                <w:sz w:val="20"/>
                <w:szCs w:val="20"/>
              </w:rPr>
              <w:t xml:space="preserve">  Trabajador Social o Sociólogo o Antropólogo con experiencia profesional mínima de dos (2) años, a partir de la fecha de grado como profesional o de la expedición de la tarjeta profesional (Si aplica). La experiencia relacionada o específica será en la participación mínima en dos (2) proyectos relacionados con la realización de capacitaciones dirigidas a comunidades rurales. El profesional capacitador deberá tener disponibilidad del 100% en la ejecución del contrato para las labores requeridas.</w:t>
            </w:r>
          </w:p>
          <w:p w14:paraId="2BE11931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</w:p>
          <w:p w14:paraId="7590327B" w14:textId="77777777" w:rsidR="00F31531" w:rsidRDefault="00F31531" w:rsidP="00F31531">
            <w:pPr>
              <w:numPr>
                <w:ilvl w:val="0"/>
                <w:numId w:val="1"/>
              </w:num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697924">
              <w:rPr>
                <w:rFonts w:ascii="Arial" w:hAnsi="Arial" w:cs="Arial"/>
                <w:i/>
                <w:iCs/>
                <w:sz w:val="20"/>
                <w:szCs w:val="20"/>
              </w:rPr>
              <w:t>Profesional en ingeniería eléctrica, electrónica o mecatrónica:</w:t>
            </w:r>
            <w:r w:rsidRPr="00697924">
              <w:rPr>
                <w:rFonts w:ascii="Arial" w:hAnsi="Arial" w:cs="Arial"/>
                <w:sz w:val="20"/>
                <w:szCs w:val="20"/>
              </w:rPr>
              <w:t xml:space="preserve"> con experiencia profesional mínima de dos (2) años, a partir de la fecha de grado como profesional o de la expedición de la tarjeta profesional (Si aplica). La experiencia relacionada o específica será en la participación mínima en dos (2) proyectos relacionados con la realización de capacitaciones. El profesional capacitador deberá tener disponibilidad del 50% en la ejecución del contrato para las labores requeridas.</w:t>
            </w:r>
          </w:p>
          <w:p w14:paraId="37ED960A" w14:textId="77777777" w:rsidR="00F31531" w:rsidRDefault="00F31531" w:rsidP="000F4A97">
            <w:pPr>
              <w:pStyle w:val="Prrafodelista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  <w:p w14:paraId="30A1D321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1531" w:rsidRPr="00697924" w14:paraId="3F1DCD34" w14:textId="77777777" w:rsidTr="00AD2094">
        <w:trPr>
          <w:trHeight w:val="267"/>
        </w:trPr>
        <w:tc>
          <w:tcPr>
            <w:tcW w:w="5000" w:type="pct"/>
            <w:gridSpan w:val="6"/>
            <w:shd w:val="clear" w:color="auto" w:fill="B4C6E7" w:themeFill="accent1" w:themeFillTint="66"/>
          </w:tcPr>
          <w:p w14:paraId="254E1239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7924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EVALUACIÓN DE LA CAPACITACIÓN</w:t>
            </w:r>
          </w:p>
        </w:tc>
      </w:tr>
      <w:tr w:rsidR="00F31531" w:rsidRPr="00697924" w14:paraId="0D592B2F" w14:textId="77777777" w:rsidTr="00AD2094">
        <w:trPr>
          <w:trHeight w:val="267"/>
        </w:trPr>
        <w:tc>
          <w:tcPr>
            <w:tcW w:w="5000" w:type="pct"/>
            <w:gridSpan w:val="6"/>
          </w:tcPr>
          <w:p w14:paraId="75561C14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</w:p>
          <w:p w14:paraId="03802374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697924">
              <w:rPr>
                <w:rFonts w:ascii="Arial" w:hAnsi="Arial" w:cs="Arial"/>
                <w:sz w:val="20"/>
                <w:szCs w:val="20"/>
              </w:rPr>
              <w:t>Se debe aplicar una evaluación de la capacitación, y realizar un informe final con el análisis de resultados. La evaluación de la capacitación debe contener los siguientes enfoques:</w:t>
            </w:r>
          </w:p>
          <w:p w14:paraId="65DCDA1A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</w:p>
          <w:p w14:paraId="64A803CA" w14:textId="77777777" w:rsidR="00F31531" w:rsidRPr="00697924" w:rsidRDefault="00F31531" w:rsidP="00F31531">
            <w:pPr>
              <w:numPr>
                <w:ilvl w:val="0"/>
                <w:numId w:val="1"/>
              </w:num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697924">
              <w:rPr>
                <w:rFonts w:ascii="Arial" w:hAnsi="Arial" w:cs="Arial"/>
                <w:i/>
                <w:iCs/>
                <w:sz w:val="20"/>
                <w:szCs w:val="20"/>
              </w:rPr>
              <w:t>Satisfacción:</w:t>
            </w:r>
            <w:r w:rsidRPr="00697924">
              <w:rPr>
                <w:rFonts w:ascii="Arial" w:hAnsi="Arial" w:cs="Arial"/>
                <w:sz w:val="20"/>
                <w:szCs w:val="20"/>
              </w:rPr>
              <w:t xml:space="preserve"> Preguntas orientadores sobre ¿disfrutó la comunidad la capacitación?</w:t>
            </w:r>
          </w:p>
          <w:p w14:paraId="1CA64F40" w14:textId="77777777" w:rsidR="00F31531" w:rsidRPr="00697924" w:rsidRDefault="00F31531" w:rsidP="00F31531">
            <w:pPr>
              <w:numPr>
                <w:ilvl w:val="0"/>
                <w:numId w:val="1"/>
              </w:num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697924">
              <w:rPr>
                <w:rFonts w:ascii="Arial" w:hAnsi="Arial" w:cs="Arial"/>
                <w:i/>
                <w:iCs/>
                <w:sz w:val="20"/>
                <w:szCs w:val="20"/>
              </w:rPr>
              <w:t>Aprendizaje:</w:t>
            </w:r>
            <w:r w:rsidRPr="00697924">
              <w:rPr>
                <w:rFonts w:ascii="Arial" w:hAnsi="Arial" w:cs="Arial"/>
                <w:sz w:val="20"/>
                <w:szCs w:val="20"/>
              </w:rPr>
              <w:t xml:space="preserve"> Medir cuánto aprendió la comunidad con la capacitación. Crear preguntas orientadoras para saber qué conocimientos y habilidades tienen y qué conocimientos no han adquirido durante la capacitación. </w:t>
            </w:r>
          </w:p>
          <w:p w14:paraId="333B0F2F" w14:textId="77777777" w:rsidR="00F31531" w:rsidRPr="00697924" w:rsidRDefault="00F31531" w:rsidP="00F31531">
            <w:pPr>
              <w:numPr>
                <w:ilvl w:val="0"/>
                <w:numId w:val="1"/>
              </w:num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697924">
              <w:rPr>
                <w:rFonts w:ascii="Arial" w:hAnsi="Arial" w:cs="Arial"/>
                <w:i/>
                <w:iCs/>
                <w:sz w:val="20"/>
                <w:szCs w:val="20"/>
              </w:rPr>
              <w:t>Comportamiento:</w:t>
            </w:r>
            <w:r w:rsidRPr="00697924">
              <w:rPr>
                <w:rFonts w:ascii="Arial" w:hAnsi="Arial" w:cs="Arial"/>
                <w:sz w:val="20"/>
                <w:szCs w:val="20"/>
              </w:rPr>
              <w:t xml:space="preserve"> Descubrir si el comportamiento de la comunidad ha cambiado después del programa de capacitación. Si es así, ¿cuánto ha cambiado?</w:t>
            </w:r>
          </w:p>
          <w:p w14:paraId="7BC25C1B" w14:textId="77777777" w:rsidR="00F31531" w:rsidRPr="00697924" w:rsidRDefault="00F31531" w:rsidP="00F31531">
            <w:pPr>
              <w:numPr>
                <w:ilvl w:val="0"/>
                <w:numId w:val="1"/>
              </w:num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697924">
              <w:rPr>
                <w:rFonts w:ascii="Arial" w:hAnsi="Arial" w:cs="Arial"/>
                <w:i/>
                <w:iCs/>
                <w:sz w:val="20"/>
                <w:szCs w:val="20"/>
              </w:rPr>
              <w:t>Resultados:</w:t>
            </w:r>
            <w:r w:rsidRPr="00697924">
              <w:rPr>
                <w:rFonts w:ascii="Arial" w:hAnsi="Arial" w:cs="Arial"/>
                <w:sz w:val="20"/>
                <w:szCs w:val="20"/>
              </w:rPr>
              <w:t xml:space="preserve"> Evaluar el impacto que la capacitación ha tenido en la comunidad analizando las calificaciones de calidad, eficiencia, productividad y satisfacción.</w:t>
            </w:r>
          </w:p>
          <w:p w14:paraId="6A54766F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</w:p>
          <w:p w14:paraId="45507FA1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697924">
              <w:rPr>
                <w:rFonts w:ascii="Arial" w:hAnsi="Arial" w:cs="Arial"/>
                <w:sz w:val="20"/>
                <w:szCs w:val="20"/>
              </w:rPr>
              <w:t xml:space="preserve">El informe debe contener objetivo general de la capacitación, objetivos específicos de la capacitación, metodología de trabajo propuesto, resultados obtenidos, consideraciones y recomendaciones y observaciones generales. </w:t>
            </w:r>
          </w:p>
          <w:p w14:paraId="3C3D0E44" w14:textId="77777777" w:rsidR="00F31531" w:rsidRPr="00697924" w:rsidRDefault="00F31531" w:rsidP="000F4A97">
            <w:pPr>
              <w:tabs>
                <w:tab w:val="left" w:pos="1470"/>
              </w:tabs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806316" w14:textId="77777777" w:rsidR="00495335" w:rsidRDefault="00495335"/>
    <w:sectPr w:rsidR="00495335" w:rsidSect="00AD2094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8433C"/>
    <w:multiLevelType w:val="hybridMultilevel"/>
    <w:tmpl w:val="47D2B38C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1AD7A38"/>
    <w:multiLevelType w:val="hybridMultilevel"/>
    <w:tmpl w:val="3ADC995C"/>
    <w:lvl w:ilvl="0" w:tplc="240A000F">
      <w:start w:val="1"/>
      <w:numFmt w:val="decimal"/>
      <w:lvlText w:val="%1."/>
      <w:lvlJc w:val="left"/>
      <w:pPr>
        <w:ind w:left="360" w:hanging="360"/>
      </w:pPr>
      <w:rPr>
        <w14:cntxtAlts w14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21762952">
    <w:abstractNumId w:val="0"/>
  </w:num>
  <w:num w:numId="2" w16cid:durableId="19552148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531"/>
    <w:rsid w:val="00290191"/>
    <w:rsid w:val="00495335"/>
    <w:rsid w:val="00785842"/>
    <w:rsid w:val="00AD2094"/>
    <w:rsid w:val="00F31531"/>
    <w:rsid w:val="5508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FEE47"/>
  <w15:chartTrackingRefBased/>
  <w15:docId w15:val="{B90F0DDB-92C4-4F16-A14D-14AA721C9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1531"/>
    <w:pPr>
      <w:widowControl w:val="0"/>
      <w:spacing w:after="0"/>
    </w:pPr>
    <w:rPr>
      <w:rFonts w:ascii="Times New Roman" w:eastAsia="Arial Unicode MS" w:hAnsi="Times New Roman" w:cs="Times New Roman"/>
      <w:sz w:val="24"/>
      <w:szCs w:val="24"/>
      <w:lang w:eastAsia="es-ES"/>
    </w:rPr>
  </w:style>
  <w:style w:type="paragraph" w:styleId="Ttulo9">
    <w:name w:val="heading 9"/>
    <w:next w:val="Normal"/>
    <w:link w:val="Ttulo9Car"/>
    <w:uiPriority w:val="9"/>
    <w:unhideWhenUsed/>
    <w:qFormat/>
    <w:rsid w:val="00F31531"/>
    <w:pPr>
      <w:keepNext/>
      <w:keepLines/>
      <w:spacing w:before="40"/>
      <w:jc w:val="center"/>
      <w:outlineLvl w:val="8"/>
    </w:pPr>
    <w:rPr>
      <w:rFonts w:ascii="Arial" w:eastAsiaTheme="majorEastAsia" w:hAnsi="Arial" w:cstheme="majorBidi"/>
      <w:b/>
      <w:iCs/>
      <w:color w:val="000000" w:themeColor="text1"/>
      <w:szCs w:val="21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9Car">
    <w:name w:val="Título 9 Car"/>
    <w:basedOn w:val="Fuentedeprrafopredeter"/>
    <w:link w:val="Ttulo9"/>
    <w:uiPriority w:val="9"/>
    <w:rsid w:val="00F31531"/>
    <w:rPr>
      <w:rFonts w:ascii="Arial" w:eastAsiaTheme="majorEastAsia" w:hAnsi="Arial" w:cstheme="majorBidi"/>
      <w:b/>
      <w:iCs/>
      <w:color w:val="000000" w:themeColor="text1"/>
      <w:szCs w:val="21"/>
      <w:lang w:eastAsia="es-ES"/>
    </w:rPr>
  </w:style>
  <w:style w:type="paragraph" w:styleId="Prrafodelista">
    <w:name w:val="List Paragraph"/>
    <w:aliases w:val="HOJA,Bolita,List Paragraph,Párrafo de lista4,BOLADEF,Párrafo de lista3,Párrafo de lista21,BOLA,Nivel 1 OS,Colorful List Accent 1,Colorful List - Accent 11,Fluvial1,titulo 5,titulo 3,Ha,Cuadrícula media 1 - Énfasis 21,List Paragraph1,lp1"/>
    <w:basedOn w:val="Normal"/>
    <w:link w:val="PrrafodelistaCar"/>
    <w:uiPriority w:val="34"/>
    <w:qFormat/>
    <w:rsid w:val="00F31531"/>
    <w:pPr>
      <w:ind w:left="720"/>
      <w:contextualSpacing/>
    </w:pPr>
    <w:rPr>
      <w:lang w:val="es-ES" w:eastAsia="ar-SA"/>
    </w:rPr>
  </w:style>
  <w:style w:type="table" w:styleId="Tablaconcuadrcula">
    <w:name w:val="Table Grid"/>
    <w:basedOn w:val="Tablanormal"/>
    <w:uiPriority w:val="39"/>
    <w:rsid w:val="00F315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HOJA Car,Bolita Car,List Paragraph Car,Párrafo de lista4 Car,BOLADEF Car,Párrafo de lista3 Car,Párrafo de lista21 Car,BOLA Car,Nivel 1 OS Car,Colorful List Accent 1 Car,Colorful List - Accent 11 Car,Fluvial1 Car,titulo 5 Car,Ha Car"/>
    <w:basedOn w:val="Fuentedeprrafopredeter"/>
    <w:link w:val="Prrafodelista"/>
    <w:uiPriority w:val="34"/>
    <w:qFormat/>
    <w:rsid w:val="00F31531"/>
    <w:rPr>
      <w:rFonts w:ascii="Times New Roman" w:eastAsia="Arial Unicode MS" w:hAnsi="Times New Roman" w:cs="Times New Roman"/>
      <w:sz w:val="24"/>
      <w:szCs w:val="24"/>
      <w:lang w:val="es-E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245de5fd-b7a5-4e60-a809-86478567b79d}" enabled="1" method="Privileged" siteId="{a4305987-cf78-4f93-9d64-bf18af65397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1141</Words>
  <Characters>6530</Characters>
  <Application>Microsoft Office Word</Application>
  <DocSecurity>0</DocSecurity>
  <Lines>233</Lines>
  <Paragraphs>84</Paragraphs>
  <ScaleCrop>false</ScaleCrop>
  <Company/>
  <LinksUpToDate>false</LinksUpToDate>
  <CharactersWithSpaces>7587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LUZ MARINA ESPÍNOSA GARCIA</dc:creator>
  <cp:keywords/>
  <dc:description/>
  <cp:lastModifiedBy>ELIANA ANDREA  HERNÁNDEZ FRANCO</cp:lastModifiedBy>
  <cp:revision>3</cp:revision>
  <dcterms:created xsi:type="dcterms:W3CDTF">2025-04-30T02:08:00Z</dcterms:created>
  <dcterms:modified xsi:type="dcterms:W3CDTF">2026-02-24T23:35:00Z</dcterms:modified>
</cp:coreProperties>
</file>